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4 )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PDL BioPharma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69329Y104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69329Y104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7,241,778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7,458,893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7,458,893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6.5%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794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PDL BioPharma Inc</w:t>
      </w:r>
    </w:p>
    <w:p>
      <w:pPr>
        <w:spacing w:after="0" w:line="12" w:lineRule="exact"/>
        <w:rPr>
          <w:rFonts w:ascii="Arial" w:cs="Arial" w:eastAsia="Arial" w:hAnsi="Arial"/>
          <w:sz w:val="19"/>
          <w:szCs w:val="19"/>
          <w:b w:val="1"/>
          <w:bCs w:val="1"/>
          <w:color w:val="auto"/>
        </w:rPr>
      </w:pPr>
    </w:p>
    <w:p>
      <w:pPr>
        <w:jc w:val="both"/>
        <w:ind w:left="1320" w:right="540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932 Southwood Blvd, Incline Village, NV 89451</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20" w:right="696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20" w:right="4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20" w:hanging="407"/>
        <w:spacing w:after="0"/>
        <w:tabs>
          <w:tab w:leader="none" w:pos="13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20" w:right="7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20" w:right="824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69329Y104</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300" w:val="left"/>
          <w:tab w:leader="none" w:pos="1760" w:val="left"/>
        </w:tabs>
        <w:rPr>
          <w:sz w:val="20"/>
          <w:szCs w:val="20"/>
          <w:color w:val="auto"/>
        </w:rPr>
      </w:pPr>
      <w:r>
        <w:rPr>
          <w:rFonts w:ascii="Arial" w:cs="Arial" w:eastAsia="Arial" w:hAnsi="Arial"/>
          <w:sz w:val="22"/>
          <w:szCs w:val="22"/>
          <w:color w:val="auto"/>
        </w:rPr>
        <w:t>(a)</w:t>
        <w:tab/>
        <w:t>[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8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20" w:space="160"/>
            <w:col w:w="924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7,458,893 ** see Note 1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6.5%</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780" w:right="780" w:hanging="462"/>
        <w:spacing w:after="0" w:line="183" w:lineRule="auto"/>
        <w:tabs>
          <w:tab w:leader="none" w:pos="17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7,241,778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7,458,893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2022-02-08T15:03:29Z</dcterms:created>
  <dcterms:modified xsi:type="dcterms:W3CDTF">2022-02-08T15:03:29Z</dcterms:modified>
</cp:coreProperties>
</file>