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Silver Point Capital L.P.</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TWO GREENWICH PLAZA, FIRST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PDL BIOPHARMA,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PDLI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0" w:lineRule="exact"/>
        <w:rPr>
          <w:sz w:val="24"/>
          <w:szCs w:val="24"/>
          <w:color w:val="auto"/>
        </w:rPr>
      </w:pPr>
    </w:p>
    <w:p>
      <w:pPr>
        <w:sectPr>
          <w:pgSz w:w="11900" w:h="16838" w:orient="portrait"/>
          <w:cols w:equalWidth="0" w:num="3">
            <w:col w:w="3380" w:space="54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06830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-4909820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0"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02/01/2021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187,061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23,970,334</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7"/>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gridSpan w:val="4"/>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Silver Point Capital L.P.</w:t>
              </w:r>
            </w:hyperlink>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TWO GREENWICH PLAZA, FIRST FLOOR</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06830</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O'Shea Robert J</w:t>
              </w:r>
            </w:hyperlink>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TWO GREENWICH PLAZA, FIRST FLOOR</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06830</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MULE EDWARD A</w:t>
              </w:r>
            </w:hyperlink>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-5746115</wp:posOffset>
            </wp:positionV>
            <wp:extent cx="7031355" cy="6557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55764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TWO GREENWICH PLAZA, FIRST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147320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32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9"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GREENWICH</w:t>
      </w:r>
      <w:r>
        <w:rPr>
          <w:sz w:val="20"/>
          <w:szCs w:val="20"/>
          <w:color w:val="auto"/>
        </w:rPr>
        <w:tab/>
      </w:r>
      <w:r>
        <w:rPr>
          <w:rFonts w:ascii="Times New Roman" w:cs="Times New Roman" w:eastAsia="Times New Roman" w:hAnsi="Times New Roman"/>
          <w:sz w:val="17"/>
          <w:szCs w:val="17"/>
          <w:color w:val="0000FF"/>
        </w:rPr>
        <w:t>CT</w:t>
      </w:r>
      <w:r>
        <w:rPr>
          <w:sz w:val="20"/>
          <w:szCs w:val="20"/>
          <w:color w:val="auto"/>
        </w:rPr>
        <w:tab/>
      </w:r>
      <w:r>
        <w:rPr>
          <w:rFonts w:ascii="Times New Roman" w:cs="Times New Roman" w:eastAsia="Times New Roman" w:hAnsi="Times New Roman"/>
          <w:sz w:val="17"/>
          <w:szCs w:val="17"/>
          <w:color w:val="0000FF"/>
        </w:rPr>
        <w:t>06830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113665</wp:posOffset>
            </wp:positionV>
            <wp:extent cx="26485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94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783840" cy="19431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firstLine="7"/>
        <w:spacing w:after="0" w:line="24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Point Capital, L.P. ("Silver Point") or its wholly owned subsidiaries are the investment managers of Silver Point Capital Fund, L.P., Silver Point Capital Offshore Master Fund, L.P., Silver Point Distressed Opportunities Fund, L.P., Silver Point Distressed Opportunities Offshore Master Fund, L.P., Silver Point Distressed Opportunity Institutional Partners, L.P. and Silver Point Distressed Opportunity Institutional Partners Master Fund (Offshore), L.P. (the "Funds") and, by reason of such status, may be deemed to be the beneficial owner of all of the reported securities held by the Funds. Silver Point Capital Management, LLC ("Management") is the general partner of Silver Point and as a result may be deemed to be the beneficial owner of all securities held by the Funds. Messrs. Edward A. Mule and Robert J. O'Shea are each members of Management and as a result may be deemed to be the beneficial owner of all of the securities held by the Funds. Silver Point, Management and Messrs. Mule and O'Shea disclaim beneficial ownership of the reported securities held by the Funds except to the extent of their pecuniary interests.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60"/>
          </w:cols>
          <w:pgMar w:left="500" w:top="163" w:right="539" w:bottom="1440" w:gutter="0" w:footer="0" w:header="0"/>
        </w:sectPr>
      </w:pPr>
    </w:p>
    <w:p>
      <w:pPr>
        <w:spacing w:after="0" w:line="14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Steven Weiser,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61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Signatory on behalf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Point 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80327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Steven Weiser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11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on behalf of Edward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2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Mule,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553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Steven Weiser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11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on behalf of Robert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0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O'Shea,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6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936625" cy="825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2120"/>
          </w:cols>
          <w:pgMar w:left="500" w:top="163"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63"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3" Type="http://schemas.openxmlformats.org/officeDocument/2006/relationships/hyperlink" Target="http://www.sec.gov/cgi-bin/browse-edgar?action=getcompany&amp;CIK=0001332784" TargetMode="External"/><Relationship Id="rId14" Type="http://schemas.openxmlformats.org/officeDocument/2006/relationships/hyperlink" Target="http://www.sec.gov/cgi-bin/browse-edgar?action=getcompany&amp;CIK=0000882104" TargetMode="External"/><Relationship Id="rId16" Type="http://schemas.openxmlformats.org/officeDocument/2006/relationships/hyperlink" Target="http://www.sec.gov/cgi-bin/browse-edgar?action=getcompany&amp;CIK=0001382617" TargetMode="External"/><Relationship Id="rId17" Type="http://schemas.openxmlformats.org/officeDocument/2006/relationships/hyperlink" Target="http://www.sec.gov/cgi-bin/browse-edgar?action=getcompany&amp;CIK=00010296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2021-02-03T16:59:21Z</dcterms:created>
  <dcterms:modified xsi:type="dcterms:W3CDTF">2021-02-03T16:59:21Z</dcterms:modified>
</cp:coreProperties>
</file>